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before="280" w:after="280"/>
        <w:ind w:left="9923" w:right="0" w:firstLine="1"/>
        <w:rPr/>
      </w:pPr>
      <w:r>
        <w:rPr>
          <w:lang w:val="uk-UA"/>
        </w:rPr>
        <w:t>ЗАТВЕРДЖЕНО</w:t>
      </w:r>
    </w:p>
    <w:p>
      <w:pPr>
        <w:pStyle w:val="NormalWeb"/>
        <w:spacing w:before="280" w:after="280"/>
        <w:ind w:left="9923" w:right="0" w:firstLine="1"/>
        <w:rPr>
          <w:b w:val="false"/>
          <w:b w:val="false"/>
          <w:i w:val="false"/>
          <w:i w:val="false"/>
          <w:strike w:val="false"/>
          <w:dstrike w:val="false"/>
          <w:outline w:val="false"/>
          <w:shadow w:val="false"/>
          <w:sz w:val="24"/>
          <w:szCs w:val="24"/>
          <w:u w:val="none"/>
          <w:em w:val="none"/>
        </w:rPr>
      </w:pP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szCs w:val="24"/>
          <w:u w:val="none"/>
          <w:em w:val="none"/>
          <w:lang w:val="uk-UA"/>
        </w:rPr>
        <w:t>Н</w:t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szCs w:val="24"/>
          <w:u w:val="none"/>
          <w:em w:val="none"/>
        </w:rPr>
        <w:t>аказ Міністерства фінансів України 26 серпня 2014 року №836 (</w:t>
      </w:r>
      <w:r>
        <w:rPr>
          <w:b w:val="false"/>
          <w:i w:val="false"/>
          <w:strike w:val="false"/>
          <w:dstrike w:val="false"/>
          <w:outline w:val="false"/>
          <w:shadow w:val="false"/>
          <w:sz w:val="20"/>
          <w:szCs w:val="20"/>
          <w:u w:val="none"/>
          <w:em w:val="none"/>
          <w:lang w:val="uk-UA"/>
        </w:rPr>
        <w:t>у редакції наказу Міністерства фінансів України від 29 грудня 2018 року  №1209</w:t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szCs w:val="24"/>
          <w:u w:val="none"/>
          <w:em w:val="none"/>
        </w:rPr>
        <w:t>)</w:t>
      </w:r>
    </w:p>
    <w:tbl>
      <w:tblPr>
        <w:tblW w:w="5245" w:type="dxa"/>
        <w:jc w:val="righ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</w:tblGrid>
      <w:tr>
        <w:trPr/>
        <w:tc>
          <w:tcPr>
            <w:tcW w:w="5245" w:type="dxa"/>
            <w:tcBorders/>
            <w:shd w:fill="FFFFFF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ЗАТВЕРДЖЕНО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Наказ / розпорядчий документ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 xml:space="preserve">Департамент соціальної політики Луцької міської ради                                                    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(найменування головного розпорядника коштів місцевого бюджету)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lang w:val="uk-UA"/>
              </w:rPr>
              <w:t>в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ід__16.01.2021            </w:t>
            </w:r>
            <w:r>
              <w:rPr>
                <w:rFonts w:ascii="Times New Roman" w:hAnsi="Times New Roman"/>
                <w:sz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 3/11.13-1</w:t>
            </w:r>
            <w:r>
              <w:rPr>
                <w:rFonts w:ascii="Times New Roman" w:hAnsi="Times New Roman"/>
                <w:sz w:val="24"/>
              </w:rPr>
              <w:t xml:space="preserve">_____       </w:t>
            </w:r>
          </w:p>
        </w:tc>
      </w:tr>
    </w:tbl>
    <w:p>
      <w:pPr>
        <w:pStyle w:val="Normal"/>
        <w:rPr>
          <w:sz w:val="24"/>
        </w:rPr>
      </w:pPr>
      <w:r>
        <w:rPr>
          <w:sz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  <w:t>Паспорт</w:t>
      </w:r>
    </w:p>
    <w:p>
      <w:pPr>
        <w:pStyle w:val="Normal"/>
        <w:spacing w:lineRule="auto" w:line="240"/>
        <w:jc w:val="center"/>
        <w:rPr/>
      </w:pPr>
      <w:bookmarkStart w:id="0" w:name="__DdeLink__555_1013036386"/>
      <w:bookmarkEnd w:id="0"/>
      <w:r>
        <w:rPr>
          <w:rFonts w:ascii="Times New Roman" w:hAnsi="Times New Roman"/>
          <w:b/>
          <w:sz w:val="32"/>
        </w:rPr>
        <w:t>бюджетної програми місцевого бюджету на 2021 рік</w:t>
      </w:r>
    </w:p>
    <w:tbl>
      <w:tblPr>
        <w:tblW w:w="14978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205"/>
        <w:gridCol w:w="202"/>
        <w:gridCol w:w="80"/>
        <w:gridCol w:w="343"/>
        <w:gridCol w:w="1334"/>
        <w:gridCol w:w="2"/>
        <w:gridCol w:w="286"/>
        <w:gridCol w:w="1068"/>
        <w:gridCol w:w="2923"/>
        <w:gridCol w:w="3"/>
        <w:gridCol w:w="39"/>
        <w:gridCol w:w="2"/>
        <w:gridCol w:w="302"/>
        <w:gridCol w:w="6"/>
        <w:gridCol w:w="1017"/>
        <w:gridCol w:w="1300"/>
        <w:gridCol w:w="87"/>
        <w:gridCol w:w="129"/>
        <w:gridCol w:w="6"/>
        <w:gridCol w:w="235"/>
        <w:gridCol w:w="1920"/>
        <w:gridCol w:w="105"/>
        <w:gridCol w:w="271"/>
        <w:gridCol w:w="9"/>
        <w:gridCol w:w="1146"/>
        <w:gridCol w:w="1430"/>
      </w:tblGrid>
      <w:tr>
        <w:trPr/>
        <w:tc>
          <w:tcPr>
            <w:tcW w:w="732" w:type="dxa"/>
            <w:gridSpan w:val="2"/>
            <w:tcBorders/>
            <w:shd w:fill="FFFFFF" w:val="clear"/>
          </w:tcPr>
          <w:p>
            <w:pPr>
              <w:pStyle w:val="Normal"/>
              <w:spacing w:lineRule="auto" w:line="240" w:before="20" w:after="1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1961" w:type="dxa"/>
            <w:gridSpan w:val="5"/>
            <w:tcBorders/>
            <w:shd w:fill="FFFFFF" w:val="clear"/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single"/>
                <w:em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single"/>
                <w:em w:val="none"/>
              </w:rPr>
              <w:t>0800000</w:t>
            </w:r>
          </w:p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(Код)</w:t>
            </w:r>
          </w:p>
        </w:tc>
        <w:tc>
          <w:tcPr>
            <w:tcW w:w="12284" w:type="dxa"/>
            <w:gridSpan w:val="20"/>
            <w:tcBorders/>
            <w:shd w:fill="FFFFFF" w:val="clea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rFonts w:ascii="Times New Roman" w:hAnsi="Times New Roman"/>
                <w:sz w:val="24"/>
                <w:u w:val="single"/>
              </w:rPr>
              <w:t xml:space="preserve">Департамент соціальної політики Луцької міської ради         </w:t>
            </w:r>
            <w:r>
              <w:rPr>
                <w:rFonts w:ascii="Times New Roman" w:hAnsi="Times New Roman"/>
                <w:sz w:val="24"/>
              </w:rPr>
              <w:t>_____________________________________________</w:t>
            </w:r>
          </w:p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(найменування головного розпорядника)</w:t>
            </w:r>
          </w:p>
        </w:tc>
      </w:tr>
      <w:tr>
        <w:trPr/>
        <w:tc>
          <w:tcPr>
            <w:tcW w:w="732" w:type="dxa"/>
            <w:gridSpan w:val="2"/>
            <w:tcBorders/>
            <w:shd w:fill="FFFFFF" w:val="clear"/>
          </w:tcPr>
          <w:p>
            <w:pPr>
              <w:pStyle w:val="Normal"/>
              <w:spacing w:lineRule="auto" w:line="240" w:before="20" w:after="1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1961" w:type="dxa"/>
            <w:gridSpan w:val="5"/>
            <w:tcBorders/>
            <w:shd w:fill="FFFFFF" w:val="clear"/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single"/>
                <w:em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single"/>
                <w:em w:val="none"/>
              </w:rPr>
              <w:t>0810000</w:t>
            </w:r>
          </w:p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(Код)</w:t>
            </w:r>
          </w:p>
        </w:tc>
        <w:tc>
          <w:tcPr>
            <w:tcW w:w="12284" w:type="dxa"/>
            <w:gridSpan w:val="20"/>
            <w:tcBorders/>
            <w:shd w:fill="FFFFFF" w:val="clea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rFonts w:ascii="Times New Roman" w:hAnsi="Times New Roman"/>
                <w:sz w:val="24"/>
                <w:u w:val="single"/>
              </w:rPr>
              <w:t xml:space="preserve">Департамент соціальної політики Луцької міської ради                              </w:t>
            </w:r>
            <w:r>
              <w:rPr>
                <w:rFonts w:ascii="Times New Roman" w:hAnsi="Times New Roman"/>
                <w:sz w:val="24"/>
              </w:rPr>
              <w:t>___________________________________</w:t>
            </w:r>
          </w:p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(найменування відповідального виконавця)</w:t>
            </w:r>
          </w:p>
        </w:tc>
      </w:tr>
      <w:tr>
        <w:trPr/>
        <w:tc>
          <w:tcPr>
            <w:tcW w:w="527" w:type="dxa"/>
            <w:tcBorders/>
            <w:shd w:fill="FFFFFF" w:val="clear"/>
          </w:tcPr>
          <w:p>
            <w:pPr>
              <w:pStyle w:val="Normal"/>
              <w:spacing w:lineRule="auto" w:line="240" w:before="20" w:after="1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164" w:type="dxa"/>
            <w:gridSpan w:val="5"/>
            <w:tcBorders/>
            <w:shd w:fill="FFFFFF" w:val="clear"/>
          </w:tcPr>
          <w:p>
            <w:pPr>
              <w:pStyle w:val="Normal"/>
              <w:tabs>
                <w:tab w:val="left" w:pos="1323" w:leader="none"/>
              </w:tabs>
              <w:spacing w:lineRule="auto" w:line="240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single"/>
                <w:em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single"/>
                <w:em w:val="none"/>
              </w:rPr>
              <w:t xml:space="preserve">   </w:t>
            </w: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single"/>
                <w:em w:val="none"/>
              </w:rPr>
              <w:t>0813050</w:t>
            </w:r>
          </w:p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(Код)</w:t>
            </w:r>
          </w:p>
        </w:tc>
        <w:tc>
          <w:tcPr>
            <w:tcW w:w="1356" w:type="dxa"/>
            <w:gridSpan w:val="3"/>
            <w:tcBorders/>
            <w:shd w:fill="FFFFFF" w:val="clea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rFonts w:ascii="Times New Roman" w:hAnsi="Times New Roman"/>
                <w:sz w:val="24"/>
                <w:u w:val="single"/>
              </w:rPr>
              <w:t xml:space="preserve">1070 </w:t>
            </w:r>
          </w:p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(КФКВК)</w:t>
            </w:r>
          </w:p>
        </w:tc>
        <w:tc>
          <w:tcPr>
            <w:tcW w:w="10930" w:type="dxa"/>
            <w:gridSpan w:val="18"/>
            <w:tcBorders/>
            <w:shd w:fill="FFFFFF" w:val="clea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single"/>
                <w:em w:val="none"/>
              </w:rPr>
              <w:t>Пільгове медичне обслуговування осіб, які постраждали внаслідок Чорнобильської катастрофи</w:t>
            </w:r>
          </w:p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(найменування бюджетної програми)</w:t>
            </w:r>
          </w:p>
        </w:tc>
      </w:tr>
      <w:tr>
        <w:trPr/>
        <w:tc>
          <w:tcPr>
            <w:tcW w:w="14977" w:type="dxa"/>
            <w:gridSpan w:val="27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jc w:val="both"/>
              <w:rPr/>
            </w:pPr>
            <w:bookmarkStart w:id="1" w:name="__DdeLink__552_1743262065"/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Обсяг бюджетних призначень/бюджетних асигнувань  -  1179100,00 гривень, у тому числі загального фонду -  1 179 100,00 </w:t>
            </w:r>
            <w:bookmarkEnd w:id="1"/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гривень та спеціального фонду - 0 гривень</w:t>
            </w:r>
          </w:p>
        </w:tc>
      </w:tr>
      <w:tr>
        <w:trPr/>
        <w:tc>
          <w:tcPr>
            <w:tcW w:w="14977" w:type="dxa"/>
            <w:gridSpan w:val="27"/>
            <w:tcBorders/>
            <w:shd w:fill="FFFFFF" w:val="clear"/>
          </w:tcPr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5. Підстави для виконання бюджетної програми</w:t>
            </w:r>
          </w:p>
          <w:p>
            <w:pPr>
              <w:pStyle w:val="2"/>
              <w:spacing w:before="240" w:after="12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Конституція України ,Бюджетний кодекс ,ЗУ"Про державний бюджет України на 202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1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 рік", Закон України "Про статус і соціальний захист громадян, які постраждали внаслідок Чорнобильської катастрофи", Порядок використання коштів субвенції з обласного бюджету місцевим бюджетам на пільгове медичне обслуговування осіб, які постраждали внаслідок Чорнобильської катастрофи, затверджений розпорядженням голови державної обласної адміністрації від 16.05.2019 №250, </w:t>
            </w:r>
            <w:bookmarkStart w:id="2" w:name="__DdeLink__519_1448120449"/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Рішення сесії ЛМР від 23.12.2020 №2/53  "Про бюджет Луцької міської територіальної громади на 2021 рік"</w:t>
            </w:r>
            <w:bookmarkEnd w:id="2"/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.</w:t>
            </w:r>
          </w:p>
          <w:p>
            <w:pPr>
              <w:pStyle w:val="2"/>
              <w:spacing w:before="240" w:after="120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</w:r>
          </w:p>
        </w:tc>
      </w:tr>
      <w:tr>
        <w:trPr/>
        <w:tc>
          <w:tcPr>
            <w:tcW w:w="14977" w:type="dxa"/>
            <w:gridSpan w:val="27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Цілі державної політики,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на досягнення яких спрямована реалізація бюджетної програми</w:t>
            </w:r>
          </w:p>
        </w:tc>
      </w:tr>
      <w:tr>
        <w:trPr/>
        <w:tc>
          <w:tcPr>
            <w:tcW w:w="13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13620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Ціль державної політики</w:t>
            </w:r>
          </w:p>
        </w:tc>
      </w:tr>
      <w:tr>
        <w:trPr/>
        <w:tc>
          <w:tcPr>
            <w:tcW w:w="13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20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160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Надання та використання коштів субвенції з обласного бюджету  місцевим бюджетам на пільгове медичне обслуговування осіб, які постраждали внаслідок Чорнобильської катастрофи</w:t>
            </w:r>
          </w:p>
        </w:tc>
      </w:tr>
      <w:tr>
        <w:trPr/>
        <w:tc>
          <w:tcPr>
            <w:tcW w:w="14977" w:type="dxa"/>
            <w:gridSpan w:val="27"/>
            <w:tcBorders/>
            <w:shd w:fill="FFFFFF" w:val="clear"/>
          </w:tcPr>
          <w:p>
            <w:pPr>
              <w:pStyle w:val="Normal"/>
              <w:spacing w:lineRule="auto" w:line="24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7. Мета бюджетної програми</w:t>
            </w:r>
          </w:p>
          <w:p>
            <w:pPr>
              <w:pStyle w:val="Normal"/>
              <w:spacing w:lineRule="auto" w:line="240" w:before="0" w:after="160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Забезпечення державних гарантій соціального захисту осіб, які постраждали внаслідок Чорнобильської катастрофи, щодо безоплатного придбання ліків за рецептами лікарів, безоплатного зубопротезування </w:t>
            </w:r>
          </w:p>
        </w:tc>
      </w:tr>
      <w:tr>
        <w:trPr/>
        <w:tc>
          <w:tcPr>
            <w:tcW w:w="14977" w:type="dxa"/>
            <w:gridSpan w:val="27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Normal"/>
              <w:spacing w:lineRule="auto" w:line="240" w:before="0" w:after="16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8. Завдання бюджетної програми</w:t>
            </w:r>
          </w:p>
        </w:tc>
      </w:tr>
      <w:tr>
        <w:trPr/>
        <w:tc>
          <w:tcPr>
            <w:tcW w:w="13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13620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Завдання</w:t>
            </w:r>
          </w:p>
        </w:tc>
      </w:tr>
      <w:tr>
        <w:trPr/>
        <w:tc>
          <w:tcPr>
            <w:tcW w:w="13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20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Надання пільг на безоплатне придбання ліків за рецептами лікарів, безоплатне зубопротезування осіб, які постраждали внаслідок Чорнобильської катастрофи </w:t>
            </w:r>
          </w:p>
        </w:tc>
      </w:tr>
      <w:tr>
        <w:trPr>
          <w:trHeight w:val="409" w:hRule="atLeast"/>
        </w:trPr>
        <w:tc>
          <w:tcPr>
            <w:tcW w:w="14977" w:type="dxa"/>
            <w:gridSpan w:val="27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9. Напрями використання бюджетних коштів</w:t>
            </w:r>
          </w:p>
        </w:tc>
      </w:tr>
      <w:tr>
        <w:trPr>
          <w:trHeight w:val="129" w:hRule="atLeast"/>
        </w:trPr>
        <w:tc>
          <w:tcPr>
            <w:tcW w:w="14977" w:type="dxa"/>
            <w:gridSpan w:val="27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гривень</w:t>
            </w:r>
          </w:p>
        </w:tc>
      </w:tr>
      <w:tr>
        <w:trPr>
          <w:trHeight w:val="395" w:hRule="atLeast"/>
        </w:trPr>
        <w:tc>
          <w:tcPr>
            <w:tcW w:w="9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607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Напрями використання бюджетних коштів</w:t>
            </w:r>
          </w:p>
        </w:tc>
        <w:tc>
          <w:tcPr>
            <w:tcW w:w="262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Загальний фонд</w:t>
            </w:r>
          </w:p>
        </w:tc>
        <w:tc>
          <w:tcPr>
            <w:tcW w:w="248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Спеціальний фонд</w:t>
            </w:r>
          </w:p>
        </w:tc>
        <w:tc>
          <w:tcPr>
            <w:tcW w:w="285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Усього</w:t>
            </w:r>
          </w:p>
        </w:tc>
      </w:tr>
      <w:tr>
        <w:trPr>
          <w:trHeight w:val="409" w:hRule="atLeast"/>
        </w:trPr>
        <w:tc>
          <w:tcPr>
            <w:tcW w:w="9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7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2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3 </w:t>
            </w:r>
          </w:p>
        </w:tc>
        <w:tc>
          <w:tcPr>
            <w:tcW w:w="248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4 </w:t>
            </w:r>
          </w:p>
        </w:tc>
        <w:tc>
          <w:tcPr>
            <w:tcW w:w="285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395" w:hRule="atLeast"/>
        </w:trPr>
        <w:tc>
          <w:tcPr>
            <w:tcW w:w="9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7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Пільгове медичне обслуговування осіб, які постраждали внаслідок Чорнобильської катастрофи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1179100,00</w:t>
            </w:r>
          </w:p>
        </w:tc>
        <w:tc>
          <w:tcPr>
            <w:tcW w:w="248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5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1179100,00</w:t>
            </w:r>
          </w:p>
        </w:tc>
      </w:tr>
      <w:tr>
        <w:trPr>
          <w:trHeight w:val="409" w:hRule="atLeast"/>
        </w:trPr>
        <w:tc>
          <w:tcPr>
            <w:tcW w:w="7014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Усього</w:t>
            </w:r>
          </w:p>
        </w:tc>
        <w:tc>
          <w:tcPr>
            <w:tcW w:w="262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1179100,00</w:t>
            </w:r>
          </w:p>
        </w:tc>
        <w:tc>
          <w:tcPr>
            <w:tcW w:w="248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5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1179100,00</w:t>
            </w:r>
          </w:p>
        </w:tc>
      </w:tr>
      <w:tr>
        <w:trPr/>
        <w:tc>
          <w:tcPr>
            <w:tcW w:w="14977" w:type="dxa"/>
            <w:gridSpan w:val="27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10. Перелік місцевих/регіональних програм, що виконуються у складі бюджетної програми                                                                  гривень</w:t>
            </w:r>
          </w:p>
        </w:tc>
      </w:tr>
      <w:tr>
        <w:trPr/>
        <w:tc>
          <w:tcPr>
            <w:tcW w:w="297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433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Найменування місцевої/регіональної програми</w:t>
            </w:r>
          </w:p>
        </w:tc>
        <w:tc>
          <w:tcPr>
            <w:tcW w:w="253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Загальний фонд</w:t>
            </w:r>
          </w:p>
        </w:tc>
        <w:tc>
          <w:tcPr>
            <w:tcW w:w="253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Спеціальний фонд</w:t>
            </w:r>
          </w:p>
        </w:tc>
        <w:tc>
          <w:tcPr>
            <w:tcW w:w="25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Усього</w:t>
            </w:r>
          </w:p>
        </w:tc>
      </w:tr>
      <w:tr>
        <w:trPr/>
        <w:tc>
          <w:tcPr>
            <w:tcW w:w="297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3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3 </w:t>
            </w:r>
          </w:p>
        </w:tc>
        <w:tc>
          <w:tcPr>
            <w:tcW w:w="253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7322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Програма  соціального захисту населення міста на 2016-2020, затверджена рішенням міської ради від 28.10.2015 №80/12</w:t>
            </w:r>
          </w:p>
        </w:tc>
        <w:tc>
          <w:tcPr>
            <w:tcW w:w="253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4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322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Усього</w:t>
            </w:r>
          </w:p>
        </w:tc>
        <w:tc>
          <w:tcPr>
            <w:tcW w:w="253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4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56" w:hRule="atLeast"/>
        </w:trPr>
        <w:tc>
          <w:tcPr>
            <w:tcW w:w="14977" w:type="dxa"/>
            <w:gridSpan w:val="27"/>
            <w:tcBorders/>
            <w:shd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11. Результативні показники бюджетної програми</w:t>
            </w:r>
          </w:p>
        </w:tc>
      </w:tr>
      <w:tr>
        <w:trPr>
          <w:trHeight w:val="756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Показники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Одиниця виміру</w:t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Джерело інформації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Спеціальний фонд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Усього</w:t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затрат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4"/>
                <w:szCs w:val="24"/>
                <w:u w:val="none"/>
                <w:em w:val="none"/>
              </w:rPr>
              <w:t>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Відшкодування коштів за пільгове медичне обслуговування осіб,які постраждали внаслідок аварїї на ЧАЕС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4"/>
                <w:szCs w:val="24"/>
                <w:u w:val="none"/>
                <w:em w:val="none"/>
              </w:rPr>
              <w:t>грн</w:t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4"/>
                <w:szCs w:val="24"/>
                <w:u w:val="none"/>
                <w:em w:val="none"/>
              </w:rPr>
              <w:t>кошторис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1179100,00</w:t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1179100,00</w:t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продукту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Кількість одержувачів безоплатних ліків за рецептами лікарів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4"/>
                <w:szCs w:val="24"/>
                <w:u w:val="none"/>
                <w:em w:val="none"/>
              </w:rPr>
              <w:t>осіб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4"/>
                <w:szCs w:val="24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820</w:t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820</w:t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Кількість одержувачів пільгових послуг із безоплатного зубопротезування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4"/>
                <w:szCs w:val="24"/>
                <w:u w:val="none"/>
                <w:em w:val="none"/>
              </w:rPr>
              <w:t>осіб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4"/>
                <w:szCs w:val="24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ефективності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Середня вартість пільги на безоплатне придбання ліків на одну особу 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4"/>
                <w:szCs w:val="24"/>
                <w:u w:val="none"/>
                <w:em w:val="none"/>
              </w:rPr>
              <w:t>грн/рік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4"/>
                <w:szCs w:val="24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1347</w:t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1347</w:t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Середня вартість послуги на безоплатне зубопротезування на одну особу 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4"/>
                <w:szCs w:val="24"/>
                <w:u w:val="none"/>
                <w:em w:val="none"/>
              </w:rPr>
              <w:t>грн/рік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4"/>
                <w:szCs w:val="24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1520</w:t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1520</w:t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якості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Відсоток громадян, які одержали безоплатні ліки 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4"/>
                <w:szCs w:val="24"/>
                <w:u w:val="none"/>
                <w:em w:val="none"/>
              </w:rPr>
              <w:t>%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4"/>
                <w:szCs w:val="24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rPr>
          <w:trHeight w:val="284" w:hRule="atLeast"/>
        </w:trPr>
        <w:tc>
          <w:tcPr>
            <w:tcW w:w="10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Відсоток громадян, які одержали послуги з безоплатного зубопротезування </w:t>
            </w:r>
          </w:p>
        </w:tc>
        <w:tc>
          <w:tcPr>
            <w:tcW w:w="13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4"/>
                <w:szCs w:val="24"/>
                <w:u w:val="none"/>
                <w:em w:val="none"/>
              </w:rPr>
              <w:t>%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4"/>
                <w:szCs w:val="24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>
        <w:trPr/>
        <w:tc>
          <w:tcPr>
            <w:tcW w:w="6973" w:type="dxa"/>
            <w:gridSpan w:val="11"/>
            <w:tcBorders/>
            <w:shd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8"/>
                <w:szCs w:val="28"/>
                <w:u w:val="none"/>
                <w:em w:val="none"/>
              </w:rPr>
              <w:t>Заступник директора департаменту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753" w:type="dxa"/>
            <w:gridSpan w:val="7"/>
            <w:tcBorders/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(підпис)</w:t>
            </w:r>
          </w:p>
        </w:tc>
        <w:tc>
          <w:tcPr>
            <w:tcW w:w="5251" w:type="dxa"/>
            <w:gridSpan w:val="9"/>
            <w:tcBorders/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Т.П.Янчук_</w:t>
            </w:r>
            <w:r>
              <w:rPr>
                <w:rFonts w:ascii="Times New Roman" w:hAnsi="Times New Roman"/>
                <w:sz w:val="24"/>
                <w:szCs w:val="24"/>
              </w:rPr>
              <w:t>_______________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(ініціали/ініціал, прізвище)</w:t>
            </w:r>
          </w:p>
        </w:tc>
      </w:tr>
      <w:tr>
        <w:trPr/>
        <w:tc>
          <w:tcPr>
            <w:tcW w:w="14977" w:type="dxa"/>
            <w:gridSpan w:val="27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Погоджено:</w:t>
            </w:r>
          </w:p>
        </w:tc>
      </w:tr>
      <w:tr>
        <w:trPr>
          <w:trHeight w:val="909" w:hRule="atLeast"/>
        </w:trPr>
        <w:tc>
          <w:tcPr>
            <w:tcW w:w="6973" w:type="dxa"/>
            <w:gridSpan w:val="11"/>
            <w:tcBorders/>
            <w:shd w:fill="FFFFFF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8"/>
                <w:szCs w:val="28"/>
                <w:u w:val="none"/>
                <w:em w:val="none"/>
              </w:rPr>
              <w:t>Директор департаменту фінансів та бюджету ЛМР</w:t>
            </w:r>
          </w:p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753" w:type="dxa"/>
            <w:gridSpan w:val="7"/>
            <w:tcBorders/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(підпис)</w:t>
            </w:r>
          </w:p>
        </w:tc>
        <w:tc>
          <w:tcPr>
            <w:tcW w:w="5251" w:type="dxa"/>
            <w:gridSpan w:val="9"/>
            <w:tcBorders/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8"/>
                <w:szCs w:val="28"/>
                <w:u w:val="none"/>
                <w:em w:val="none"/>
              </w:rPr>
              <w:t>Л.А. Єлова</w:t>
            </w:r>
            <w:r>
              <w:rPr>
                <w:rFonts w:ascii="Times New Roman" w:hAnsi="Times New Roman"/>
                <w:sz w:val="24"/>
                <w:szCs w:val="24"/>
              </w:rPr>
              <w:t> _____________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(ініціали/ініціал, прізвище)</w:t>
            </w:r>
          </w:p>
        </w:tc>
      </w:tr>
    </w:tbl>
    <w:p>
      <w:pPr>
        <w:pStyle w:val="Normal"/>
        <w:spacing w:lineRule="auto" w:line="24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Дата погодження </w:t>
      </w:r>
      <w:bookmarkStart w:id="3" w:name="_GoBack"/>
      <w:bookmarkEnd w:id="3"/>
      <w:r>
        <w:rPr>
          <w:rFonts w:ascii="Times New Roman" w:hAnsi="Times New Roman"/>
          <w:b/>
          <w:sz w:val="24"/>
          <w:szCs w:val="24"/>
        </w:rPr>
        <w:t xml:space="preserve">  </w:t>
      </w:r>
    </w:p>
    <w:p>
      <w:pPr>
        <w:pStyle w:val="Normal"/>
        <w:spacing w:lineRule="auto" w:line="240" w:before="0" w:after="160"/>
        <w:jc w:val="both"/>
        <w:rPr/>
      </w:pPr>
      <w:r>
        <w:rPr>
          <w:rFonts w:ascii="Times New Roman" w:hAnsi="Times New Roman"/>
          <w:b/>
          <w:sz w:val="24"/>
          <w:szCs w:val="24"/>
        </w:rPr>
        <w:t>МП</w:t>
      </w:r>
    </w:p>
    <w:sectPr>
      <w:type w:val="nextPage"/>
      <w:pgSz w:orient="landscape" w:w="16838" w:h="11906"/>
      <w:pgMar w:left="851" w:right="851" w:header="0" w:top="454" w:footer="0" w:bottom="45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85"/>
  <w:defaultTabStop w:val="367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Lucida Sans Unicode" w:cs="Calibri"/>
        <w:szCs w:val="22"/>
        <w:lang w:val="uk-UA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c5de7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Lucida Sans Unicode" w:cs="Calibri"/>
      <w:color w:val="00000A"/>
      <w:sz w:val="22"/>
      <w:szCs w:val="22"/>
      <w:lang w:val="uk-UA" w:eastAsia="en-US" w:bidi="ar-SA"/>
    </w:rPr>
  </w:style>
  <w:style w:type="paragraph" w:styleId="1">
    <w:name w:val="Heading 1"/>
    <w:basedOn w:val="Style14"/>
    <w:qFormat/>
    <w:pPr/>
    <w:rPr/>
  </w:style>
  <w:style w:type="paragraph" w:styleId="2">
    <w:name w:val="Heading 2"/>
    <w:basedOn w:val="Style14"/>
    <w:qFormat/>
    <w:pPr/>
    <w:rPr/>
  </w:style>
  <w:style w:type="paragraph" w:styleId="3">
    <w:name w:val="Heading 3"/>
    <w:basedOn w:val="Style14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Верхній колонтитул Знак"/>
    <w:basedOn w:val="DefaultParagraphFont"/>
    <w:link w:val="a3"/>
    <w:uiPriority w:val="99"/>
    <w:qFormat/>
    <w:rsid w:val="00980a62"/>
    <w:rPr/>
  </w:style>
  <w:style w:type="character" w:styleId="Style12" w:customStyle="1">
    <w:name w:val="Нижній колонтитул Знак"/>
    <w:basedOn w:val="DefaultParagraphFont"/>
    <w:link w:val="a5"/>
    <w:uiPriority w:val="99"/>
    <w:qFormat/>
    <w:rsid w:val="00980a62"/>
    <w:rPr/>
  </w:style>
  <w:style w:type="character" w:styleId="Style13" w:customStyle="1">
    <w:name w:val="Текст у виносці Знак"/>
    <w:basedOn w:val="DefaultParagraphFont"/>
    <w:link w:val="a7"/>
    <w:uiPriority w:val="99"/>
    <w:semiHidden/>
    <w:qFormat/>
    <w:rsid w:val="003f30f8"/>
    <w:rPr>
      <w:rFonts w:ascii="Segoe UI" w:hAnsi="Segoe UI" w:cs="Segoe UI"/>
      <w:sz w:val="18"/>
      <w:szCs w:val="18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Normal"/>
    <w:pPr>
      <w:widowControl w:val="false"/>
      <w:bidi w:val="0"/>
      <w:jc w:val="left"/>
    </w:pPr>
    <w:rPr>
      <w:rFonts w:ascii="Calibri" w:hAnsi="Calibri" w:eastAsia="Lucida Sans Unicode" w:cs="Mangal"/>
      <w:color w:val="00000A"/>
      <w:sz w:val="22"/>
      <w:szCs w:val="22"/>
      <w:lang w:val="uk-UA" w:eastAsia="en-US" w:bidi="ar-SA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8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Style19">
    <w:name w:val="Основний текст"/>
    <w:basedOn w:val="Normal"/>
    <w:qFormat/>
    <w:pPr>
      <w:spacing w:lineRule="auto" w:line="288" w:before="0" w:after="140"/>
    </w:pPr>
    <w:rPr/>
  </w:style>
  <w:style w:type="paragraph" w:styleId="Style20">
    <w:name w:val="Розділ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Покажчик"/>
    <w:basedOn w:val="Normal"/>
    <w:qFormat/>
    <w:pPr>
      <w:suppressLineNumbers/>
    </w:pPr>
    <w:rPr>
      <w:rFonts w:cs="Mangal"/>
    </w:rPr>
  </w:style>
  <w:style w:type="paragraph" w:styleId="Style22">
    <w:name w:val="Верхній колонтитул"/>
    <w:basedOn w:val="Normal"/>
    <w:link w:val="a4"/>
    <w:uiPriority w:val="99"/>
    <w:unhideWhenUsed/>
    <w:qFormat/>
    <w:rsid w:val="00980a62"/>
    <w:pPr>
      <w:tabs>
        <w:tab w:val="center" w:pos="4819" w:leader="none"/>
        <w:tab w:val="right" w:pos="9639" w:leader="none"/>
      </w:tabs>
      <w:spacing w:lineRule="auto" w:line="240" w:before="0" w:after="0"/>
    </w:pPr>
    <w:rPr/>
  </w:style>
  <w:style w:type="paragraph" w:styleId="Style23">
    <w:name w:val="Нижній колонтитул"/>
    <w:basedOn w:val="Normal"/>
    <w:link w:val="a6"/>
    <w:uiPriority w:val="99"/>
    <w:unhideWhenUsed/>
    <w:qFormat/>
    <w:rsid w:val="00980a62"/>
    <w:pPr>
      <w:tabs>
        <w:tab w:val="center" w:pos="4819" w:leader="none"/>
        <w:tab w:val="right" w:pos="9639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8"/>
    <w:uiPriority w:val="99"/>
    <w:semiHidden/>
    <w:unhideWhenUsed/>
    <w:qFormat/>
    <w:rsid w:val="003f30f8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3a4f03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Lucida Sans Unicode" w:cs="Calibri"/>
      <w:color w:val="00000A"/>
      <w:sz w:val="22"/>
      <w:szCs w:val="22"/>
      <w:lang w:val="uk-UA" w:eastAsia="en-US" w:bidi="ar-SA"/>
    </w:rPr>
  </w:style>
  <w:style w:type="paragraph" w:styleId="NormalWeb">
    <w:name w:val="Normal (Web)"/>
    <w:basedOn w:val="Normal"/>
    <w:unhideWhenUsed/>
    <w:qFormat/>
    <w:rsid w:val="00fb3551"/>
    <w:pPr>
      <w:spacing w:before="0" w:after="280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Style24">
    <w:name w:val="Вміст таблиці"/>
    <w:basedOn w:val="Normal"/>
    <w:qFormat/>
    <w:pPr/>
    <w:rPr/>
  </w:style>
  <w:style w:type="paragraph" w:styleId="Style25">
    <w:name w:val="Заголовок таблиці"/>
    <w:basedOn w:val="Style24"/>
    <w:qFormat/>
    <w:pPr/>
    <w:rPr/>
  </w:style>
  <w:style w:type="paragraph" w:styleId="Style26">
    <w:name w:val="Цитата"/>
    <w:basedOn w:val="Normal"/>
    <w:qFormat/>
    <w:pPr/>
    <w:rPr/>
  </w:style>
  <w:style w:type="paragraph" w:styleId="Style27">
    <w:name w:val="Title"/>
    <w:basedOn w:val="Style14"/>
    <w:qFormat/>
    <w:pPr>
      <w:jc w:val="left"/>
    </w:pPr>
    <w:rPr/>
  </w:style>
  <w:style w:type="paragraph" w:styleId="Style28">
    <w:name w:val="Підзаголовок"/>
    <w:basedOn w:val="Style14"/>
    <w:qFormat/>
    <w:pPr/>
    <w:rPr/>
  </w:style>
  <w:style w:type="paragraph" w:styleId="Style29">
    <w:name w:val="Содержимое таблицы"/>
    <w:basedOn w:val="Normal"/>
    <w:qFormat/>
    <w:pPr/>
    <w:rPr/>
  </w:style>
  <w:style w:type="paragraph" w:styleId="Style30">
    <w:name w:val="Заголовок таблицы"/>
    <w:basedOn w:val="Style29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C695C82E</Template>
  <TotalTime>129</TotalTime>
  <Application>LibreOffice/5.3.0.3$Windows_x86 LibreOffice_project/7074905676c47b82bbcfbea1aeefc84afe1c50e1</Application>
  <Pages>3</Pages>
  <Words>499</Words>
  <Characters>3530</Characters>
  <CharactersWithSpaces>4311</CharactersWithSpaces>
  <Paragraphs>148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2018-12-20T11:36:00Z</dcterms:created>
  <dc:creator>Бойченко Людмила Олександрівна</dc:creator>
  <dc:description/>
  <dc:language>uk-UA</dc:language>
  <cp:lastModifiedBy/>
  <cp:lastPrinted>2021-01-18T15:25:28Z</cp:lastPrinted>
  <dcterms:modified xsi:type="dcterms:W3CDTF">2021-01-18T15:25:56Z</dcterms:modified>
  <cp:revision>26</cp:revision>
  <dc:subject/>
  <dc:title/>
</cp:coreProperties>
</file>